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5E4" w:rsidRDefault="00495512" w:rsidP="007A373A">
      <w:pPr>
        <w:jc w:val="center"/>
        <w:rPr>
          <w:sz w:val="28"/>
          <w:szCs w:val="28"/>
        </w:rPr>
      </w:pPr>
      <w:r w:rsidRPr="00495512">
        <w:rPr>
          <w:rFonts w:eastAsiaTheme="minorHAnsi" w:cstheme="minorBidi"/>
          <w:caps/>
          <w:sz w:val="28"/>
          <w:szCs w:val="28"/>
          <w:lang w:eastAsia="en-US"/>
        </w:rPr>
        <w:object w:dxaOrig="3053"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25pt;height:752.25pt" o:ole="">
            <v:imagedata r:id="rId7" o:title=""/>
          </v:shape>
          <o:OLEObject Type="Embed" ProgID="FoxitReader.Document" ShapeID="_x0000_i1025" DrawAspect="Content" ObjectID="_1692181129" r:id="rId8"/>
        </w:object>
      </w:r>
      <w:r w:rsidR="00CC65E4" w:rsidRPr="007A373A">
        <w:rPr>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муниципального общеобразовательного учреждения  средней общеобразовательной  школы №2 п. Селижарово</w:t>
      </w:r>
      <w:r w:rsidR="00CC65E4" w:rsidRPr="007A373A">
        <w:rPr>
          <w:bCs/>
          <w:iCs/>
          <w:sz w:val="28"/>
          <w:szCs w:val="28"/>
        </w:rPr>
        <w:t xml:space="preserve"> </w:t>
      </w:r>
    </w:p>
    <w:p w:rsidR="007A373A" w:rsidRPr="007A373A" w:rsidRDefault="007A373A" w:rsidP="007A373A">
      <w:pPr>
        <w:jc w:val="center"/>
        <w:rPr>
          <w:sz w:val="28"/>
          <w:szCs w:val="28"/>
        </w:rPr>
      </w:pPr>
    </w:p>
    <w:p w:rsidR="00CD694B" w:rsidRPr="00CD694B" w:rsidRDefault="00CD694B" w:rsidP="00CD694B">
      <w:pPr>
        <w:widowControl w:val="0"/>
        <w:autoSpaceDE w:val="0"/>
        <w:autoSpaceDN w:val="0"/>
        <w:adjustRightInd w:val="0"/>
        <w:spacing w:after="150"/>
        <w:jc w:val="center"/>
        <w:rPr>
          <w:rFonts w:eastAsiaTheme="minorEastAsia"/>
          <w:sz w:val="32"/>
          <w:szCs w:val="32"/>
        </w:rPr>
      </w:pPr>
      <w:r w:rsidRPr="00CD694B">
        <w:rPr>
          <w:rFonts w:eastAsiaTheme="minorEastAsia"/>
          <w:b/>
          <w:bCs/>
          <w:sz w:val="32"/>
          <w:szCs w:val="32"/>
        </w:rPr>
        <w:t>I. Общие положения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 ограниченными возможностями здоровья.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2.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а также индивидуальных предпринимателей (далее - Организации), и реализующих общеобразовательные программы, в том числе адаптированные общеобразовательные программы.</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3. Действие Порядка не распространяется на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&lt;1&gt;.</w:t>
      </w:r>
    </w:p>
    <w:p w:rsidR="00CD694B" w:rsidRPr="00CD694B" w:rsidRDefault="00CD694B" w:rsidP="00CD694B">
      <w:pPr>
        <w:widowControl w:val="0"/>
        <w:autoSpaceDE w:val="0"/>
        <w:autoSpaceDN w:val="0"/>
        <w:adjustRightInd w:val="0"/>
        <w:spacing w:after="150"/>
        <w:jc w:val="both"/>
        <w:rPr>
          <w:rFonts w:eastAsiaTheme="minorEastAsia"/>
        </w:rPr>
      </w:pP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center"/>
        <w:rPr>
          <w:rFonts w:eastAsiaTheme="minorEastAsia"/>
          <w:sz w:val="32"/>
          <w:szCs w:val="32"/>
        </w:rPr>
      </w:pPr>
      <w:r w:rsidRPr="00CD694B">
        <w:rPr>
          <w:rFonts w:eastAsiaTheme="minorEastAsia"/>
          <w:b/>
          <w:bCs/>
          <w:sz w:val="32"/>
          <w:szCs w:val="32"/>
        </w:rPr>
        <w:t>II. Организация и осуществление образовательной деятельности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4. Формы получения образования и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законом</w:t>
      </w:r>
      <w:hyperlink r:id="rId9" w:anchor="l1" w:history="1">
        <w:r w:rsidRPr="00CD694B">
          <w:rPr>
            <w:rFonts w:eastAsiaTheme="minorEastAsia"/>
            <w:u w:val="single"/>
          </w:rPr>
          <w:t xml:space="preserve"> от 29 декабря 2012 г. N 273-ФЗ</w:t>
        </w:r>
      </w:hyperlink>
      <w:r w:rsidRPr="00CD694B">
        <w:rPr>
          <w:rFonts w:eastAsiaTheme="minorEastAsia"/>
        </w:rPr>
        <w:t xml:space="preserve"> "Об образовании в Российской Федерации". Допускается сочетание различных форм получения образования и форм обучения &lt;3&gt;.</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5. 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&lt;6&gt;, в течение 15 календарных дней с момента утверждения приказа об отчислении обучающегося из Организации в связи с переходом на семейное образование или не менее чем за 15 календарных дней до начала учебного года, в котором планируется переход на семейное образование.</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Обучающийся, получающий образование в форме семейного образования в семейной форме, по </w:t>
      </w:r>
      <w:r w:rsidRPr="00CD694B">
        <w:rPr>
          <w:rFonts w:eastAsiaTheme="minorEastAsia"/>
        </w:rPr>
        <w:lastRenderedPageBreak/>
        <w:t>решению родителей (законных представителей) с учетом его мнения на любом этапе обучения вправе продолжить образование в любой иной форме &lt;7&gt;, предусмотренной законодательством Российской Федерации в сфере образования, либо вправе сочетать формы получения образования и обучения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6. 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7.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При прохождении обучения в соответствии с индивидуальным учебным планом срок освоения общеобразовательной программы может быть изменен Организацией с учетом особенностей и образовательных потребностей конкретного обучающегося.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 с учетом требований законодательства Российской Федерации в области обеспечения санитарно-эпидемиологического благополучия населения (Санитарные правила </w:t>
      </w:r>
      <w:hyperlink r:id="rId10" w:anchor="l22" w:history="1">
        <w:r w:rsidRPr="00CD694B">
          <w:rPr>
            <w:rFonts w:eastAsiaTheme="minorEastAsia"/>
            <w:u w:val="single"/>
          </w:rPr>
          <w:t>СП 2.4.3648-20</w:t>
        </w:r>
      </w:hyperlink>
      <w:r w:rsidRPr="00CD694B">
        <w:rPr>
          <w:rFonts w:eastAsiaTheme="minorEastAsia"/>
        </w:rPr>
        <w:t xml:space="preserve">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и Санитарные правила и нормы </w:t>
      </w:r>
      <w:hyperlink r:id="rId11" w:anchor="l2292" w:history="1">
        <w:r w:rsidRPr="00CD694B">
          <w:rPr>
            <w:rFonts w:eastAsiaTheme="minorEastAsia"/>
            <w:u w:val="single"/>
          </w:rPr>
          <w:t>СанПиН 1.2.3685-21</w:t>
        </w:r>
      </w:hyperlink>
      <w:r w:rsidRPr="00CD694B">
        <w:rPr>
          <w:rFonts w:eastAsiaTheme="minorEastAsia"/>
        </w:rPr>
        <w:t xml:space="preserve">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N 2 (зарегистрированы Министерством юстиции Российской Федерации 29 января 2021 г., регистрационный N 62296) (далее соответственно - Санитарно-эпидемиологические требования и правила, Гигиенические нормативы)).</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11. Общеобразовательные программы самостоятельно разрабатываются и утверждаются Организациями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lastRenderedPageBreak/>
        <w:t>Рабочая программа воспитания и календарный план воспитательной работы разрабатываются и утверждаются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14.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При реализации общеобразовательных программ с применением дистанционных образовательных технологий и электронного обучения должны соблюдаться Санитарно-эпидемиологические </w:t>
      </w:r>
      <w:hyperlink r:id="rId12" w:anchor="l22" w:history="1">
        <w:r w:rsidRPr="00CD694B">
          <w:rPr>
            <w:rFonts w:eastAsiaTheme="minorEastAsia"/>
            <w:u w:val="single"/>
          </w:rPr>
          <w:t>требования</w:t>
        </w:r>
      </w:hyperlink>
      <w:r w:rsidRPr="00CD694B">
        <w:rPr>
          <w:rFonts w:eastAsiaTheme="minorEastAsia"/>
        </w:rPr>
        <w:t xml:space="preserve"> и правила и Гигиенические </w:t>
      </w:r>
      <w:hyperlink r:id="rId13" w:anchor="l2292" w:history="1">
        <w:r w:rsidRPr="00CD694B">
          <w:rPr>
            <w:rFonts w:eastAsiaTheme="minorEastAsia"/>
            <w:u w:val="single"/>
          </w:rPr>
          <w:t>требования</w:t>
        </w:r>
      </w:hyperlink>
      <w:r w:rsidRPr="00CD694B">
        <w:rPr>
          <w:rFonts w:eastAsiaTheme="minorEastAsia"/>
        </w:rPr>
        <w:t>.</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15.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16. Общеобразовательные программы реализуются Организацией как самостоятельно, так и посредством сетевых форм их реализации.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Использование сетевой формы реализации общеобразовательных программ осуществляется на основании договора между указанными организациями.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17.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18. В Организациях образовательная деятельность осуществляется на государственном языке Российской Федерации.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lastRenderedPageBreak/>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19. Организация создает условия для реализации общеобразовательных программ, учитывающие Санитарно-эпидемиологические </w:t>
      </w:r>
      <w:hyperlink r:id="rId14" w:anchor="l22" w:history="1">
        <w:r w:rsidRPr="00CD694B">
          <w:rPr>
            <w:rFonts w:eastAsiaTheme="minorEastAsia"/>
            <w:u w:val="single"/>
          </w:rPr>
          <w:t>требования</w:t>
        </w:r>
      </w:hyperlink>
      <w:r w:rsidRPr="00CD694B">
        <w:rPr>
          <w:rFonts w:eastAsiaTheme="minorEastAsia"/>
        </w:rPr>
        <w:t xml:space="preserve"> и правила и Гигиенические </w:t>
      </w:r>
      <w:hyperlink r:id="rId15" w:anchor="l2292" w:history="1">
        <w:r w:rsidRPr="00CD694B">
          <w:rPr>
            <w:rFonts w:eastAsiaTheme="minorEastAsia"/>
            <w:u w:val="single"/>
          </w:rPr>
          <w:t>требования</w:t>
        </w:r>
      </w:hyperlink>
      <w:r w:rsidRPr="00CD694B">
        <w:rPr>
          <w:rFonts w:eastAsiaTheme="minorEastAsia"/>
        </w:rPr>
        <w:t>.</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Расписание учебных занятий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Санитарно-эпидемиологическим </w:t>
      </w:r>
      <w:hyperlink r:id="rId16" w:anchor="l22" w:history="1">
        <w:r w:rsidRPr="00CD694B">
          <w:rPr>
            <w:rFonts w:eastAsiaTheme="minorEastAsia"/>
            <w:u w:val="single"/>
          </w:rPr>
          <w:t>требованиям</w:t>
        </w:r>
      </w:hyperlink>
      <w:r w:rsidRPr="00CD694B">
        <w:rPr>
          <w:rFonts w:eastAsiaTheme="minorEastAsia"/>
        </w:rPr>
        <w:t xml:space="preserve"> и правилам  и Гигиеническим </w:t>
      </w:r>
      <w:hyperlink r:id="rId17" w:anchor="l2292" w:history="1">
        <w:r w:rsidRPr="00CD694B">
          <w:rPr>
            <w:rFonts w:eastAsiaTheme="minorEastAsia"/>
            <w:u w:val="single"/>
          </w:rPr>
          <w:t>нормативам</w:t>
        </w:r>
      </w:hyperlink>
      <w:r w:rsidRPr="00CD694B">
        <w:rPr>
          <w:rFonts w:eastAsiaTheme="minorEastAsia"/>
        </w:rPr>
        <w:t xml:space="preserve"> .</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21. При наличии необходимых условий (кадровых, финансовых, материально- технических и иных условий) возможно деление классов на группы при проведении учебных занятий, курсов, дисциплин (модулей).</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22. 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должна составлять не менее 7 календарных дней (Абзац шестой </w:t>
      </w:r>
      <w:hyperlink r:id="rId18" w:anchor="l176" w:history="1">
        <w:r w:rsidRPr="00CD694B">
          <w:rPr>
            <w:rFonts w:eastAsiaTheme="minorEastAsia"/>
            <w:u w:val="single"/>
          </w:rPr>
          <w:t>подпункта 3.4.16</w:t>
        </w:r>
      </w:hyperlink>
      <w:r w:rsidRPr="00CD694B">
        <w:rPr>
          <w:rFonts w:eastAsiaTheme="minorEastAsia"/>
        </w:rPr>
        <w:t xml:space="preserve"> Санитарно-эпидемиологических требований и правил) . Сроки начала и окончания каникул определяются Организацией самостоятельно.</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23. Количество обучающихся в классе (группе) определяется, исходя из расчета соблюдения нормы площади на одного обучающегося, соблюдении требований к расстановке мебели в учебных кабинетах (Абзацы первый и второй </w:t>
      </w:r>
      <w:hyperlink r:id="rId19" w:anchor="l172" w:history="1">
        <w:r w:rsidRPr="00CD694B">
          <w:rPr>
            <w:rFonts w:eastAsiaTheme="minorEastAsia"/>
            <w:u w:val="single"/>
          </w:rPr>
          <w:t>подпункта 3.4.14</w:t>
        </w:r>
      </w:hyperlink>
      <w:r w:rsidRPr="00CD694B">
        <w:rPr>
          <w:rFonts w:eastAsiaTheme="minorEastAsia"/>
        </w:rPr>
        <w:t xml:space="preserve"> Санитарно-эпидемиологических требований и правил).</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24. 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времени, установленного Гигиеническими </w:t>
      </w:r>
      <w:hyperlink r:id="rId20" w:anchor="l2292" w:history="1">
        <w:r w:rsidRPr="00CD694B">
          <w:rPr>
            <w:rFonts w:eastAsiaTheme="minorEastAsia"/>
            <w:u w:val="single"/>
          </w:rPr>
          <w:t>нормативами</w:t>
        </w:r>
      </w:hyperlink>
      <w:r w:rsidRPr="00CD694B">
        <w:rPr>
          <w:rFonts w:eastAsiaTheme="minorEastAsia"/>
        </w:rPr>
        <w:t xml:space="preserve"> .</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В первом классе обучение проводится без балльного оценивания знаний обучающихся и домашних заданий.</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lastRenderedPageBreak/>
        <w:t>25.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обучающихся. Формы, периодичность и порядок проведения текущего контроля успеваемости и промежуточной аттестации обучающихся определяются Организацией самостоятельно.</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26. Освоение обучающимися образовательных программ основного общего и среднего общего образования завершается итоговой аттестацией, которая является обязательной.</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Обучающиеся, освоившие в полном объеме соответствующую образовательную программу учебного года, переводятся в следующий класс.</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аттестат об основном общем или среднем общем образовании, подтверждающий получение общего образования соответствующего уровня .</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Лицам, успешно прошедшим итоговую аттестацию, выдаются документы об образовании, образцы которых самостоятельно устанавливаются Организациями.</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обучения по образцу, самостоятельно устанавливаемому Организацией  (далее - справка).</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 установленные законодательством Российской Федерации .</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27. Лица,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(далее - аттестация) в Организации по имеющим государственную аккредитацию образовательным </w:t>
      </w:r>
      <w:r w:rsidRPr="00CD694B">
        <w:rPr>
          <w:rFonts w:eastAsiaTheme="minorEastAsia"/>
        </w:rPr>
        <w:lastRenderedPageBreak/>
        <w:t>программам соответствующего уровня. Указанные лица, не имеющие основного общего или среднего общего образования, вправе пройти аттестацию экстерном в Организации бесплатно.</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Родители (законные представители) несовершеннолетнего обучающегося осуществляют выбор Организации для прохождения промежуточной и (или) государственной итоговой аттестации, в том числе на основе рекомендаций органа местного самоуправления муниципального района или городского округа, на территории которого они проживают.</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По желанию родителей (законных представителей) несовершеннолетних обучающихся Организация для прохождения аттестации может быть определена на один учебный год, на весь период получения общего образования либо на период прохождения конкретной аттестации.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При прохождении аттестации экстерны пользуются академическими правами обучающихся по соответствующей образовательной программе.</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Срок подачи заявления на зачисление для прохождения государственной итоговой аттестации в Организацию составляет:</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по образовательным программам основного общего образования - не менее чем за две недели до даты проведения итогового собеседования по русскому языку (пункты </w:t>
      </w:r>
      <w:hyperlink r:id="rId21" w:anchor="l25" w:history="1">
        <w:r w:rsidRPr="00CD694B">
          <w:rPr>
            <w:rFonts w:eastAsiaTheme="minorEastAsia"/>
            <w:u w:val="single"/>
          </w:rPr>
          <w:t>16</w:t>
        </w:r>
      </w:hyperlink>
      <w:r w:rsidRPr="00CD694B">
        <w:rPr>
          <w:rFonts w:eastAsiaTheme="minorEastAsia"/>
        </w:rPr>
        <w:t xml:space="preserve"> и </w:t>
      </w:r>
      <w:hyperlink r:id="rId22" w:anchor="l28" w:history="1">
        <w:r w:rsidRPr="00CD694B">
          <w:rPr>
            <w:rFonts w:eastAsiaTheme="minorEastAsia"/>
            <w:u w:val="single"/>
          </w:rPr>
          <w:t>20</w:t>
        </w:r>
      </w:hyperlink>
      <w:r w:rsidRPr="00CD694B">
        <w:rPr>
          <w:rFonts w:eastAsiaTheme="minorEastAsia"/>
        </w:rPr>
        <w:t xml:space="preserve"> Порядка проведения государственной итоговой аттестации по образовательным программам основного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 Порядок ГИА-9)) , но не позднее 1 марта (п</w:t>
      </w:r>
      <w:hyperlink r:id="rId23" w:anchor="l166" w:history="1">
        <w:r w:rsidRPr="00CD694B">
          <w:rPr>
            <w:rFonts w:eastAsiaTheme="minorEastAsia"/>
            <w:u w:val="single"/>
          </w:rPr>
          <w:t>ункт 12</w:t>
        </w:r>
      </w:hyperlink>
      <w:r w:rsidRPr="00CD694B">
        <w:rPr>
          <w:rFonts w:eastAsiaTheme="minorEastAsia"/>
        </w:rPr>
        <w:t xml:space="preserve"> Порядка ГИА-9) по образовательным программам среднего общего образования - не менее чем за две недели до проведения итогового сочинения (изложения) (пункты </w:t>
      </w:r>
      <w:hyperlink r:id="rId24" w:anchor="l36" w:history="1">
        <w:r w:rsidRPr="00CD694B">
          <w:rPr>
            <w:rFonts w:eastAsiaTheme="minorEastAsia"/>
            <w:u w:val="single"/>
          </w:rPr>
          <w:t>19</w:t>
        </w:r>
      </w:hyperlink>
      <w:r w:rsidRPr="00CD694B">
        <w:rPr>
          <w:rFonts w:eastAsiaTheme="minorEastAsia"/>
        </w:rPr>
        <w:t xml:space="preserve"> и </w:t>
      </w:r>
      <w:hyperlink r:id="rId25" w:anchor="l46" w:history="1">
        <w:r w:rsidRPr="00CD694B">
          <w:rPr>
            <w:rFonts w:eastAsiaTheme="minorEastAsia"/>
            <w:u w:val="single"/>
          </w:rPr>
          <w:t>29</w:t>
        </w:r>
      </w:hyperlink>
      <w:r w:rsidRPr="00CD694B">
        <w:rPr>
          <w:rFonts w:eastAsiaTheme="minorEastAsia"/>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7 ноября 2018 г. N 190/1512 (зарегистрирован Министерством юстиции Российской Федерации 10 декабря 2018 г., регистрационный N 52952) (далее - Порядок ГИА-11)), но не позднее 1 февраля (п</w:t>
      </w:r>
      <w:hyperlink r:id="rId26" w:anchor="l209" w:history="1">
        <w:r w:rsidRPr="00CD694B">
          <w:rPr>
            <w:rFonts w:eastAsiaTheme="minorEastAsia"/>
            <w:u w:val="single"/>
          </w:rPr>
          <w:t>ункт 11</w:t>
        </w:r>
      </w:hyperlink>
      <w:r w:rsidRPr="00CD694B">
        <w:rPr>
          <w:rFonts w:eastAsiaTheme="minorEastAsia"/>
        </w:rPr>
        <w:t xml:space="preserve"> Порядка ГИА-11).</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Для экстернов по согласованию с ними или родителями (законными представителями) несовершеннолетних обучающихся утверждается график прохождения промежуточной аттестации. Промежуточная аттестации экстернов проводится по не более одному учебному предмету (курсу) в день.</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Обучающиеся, не освоившие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Организации .</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Обучающиеся по общеобразовательной программе в форме семейного образования имеют право на зачет Организацией результатов промежуточной аттестации, пройденной в других Организациях, в установленном </w:t>
      </w:r>
      <w:hyperlink r:id="rId27" w:anchor="l10" w:history="1">
        <w:r w:rsidRPr="00CD694B">
          <w:rPr>
            <w:rFonts w:eastAsiaTheme="minorEastAsia"/>
            <w:u w:val="single"/>
          </w:rPr>
          <w:t>порядке</w:t>
        </w:r>
      </w:hyperlink>
      <w:r w:rsidRPr="00CD694B">
        <w:rPr>
          <w:rFonts w:eastAsiaTheme="minorEastAsia"/>
        </w:rPr>
        <w:t xml:space="preserve"> (Приказ Министерства науки и высшего образования Российской Федерации и Министерства просвещения Российской Федерации </w:t>
      </w:r>
      <w:hyperlink r:id="rId28" w:anchor="l0" w:history="1">
        <w:r w:rsidRPr="00CD694B">
          <w:rPr>
            <w:rFonts w:eastAsiaTheme="minorEastAsia"/>
            <w:u w:val="single"/>
          </w:rPr>
          <w:t>от 30 июля 2020 г. N 845/369</w:t>
        </w:r>
      </w:hyperlink>
      <w:r w:rsidRPr="00CD694B">
        <w:rPr>
          <w:rFonts w:eastAsiaTheme="minorEastAsia"/>
        </w:rPr>
        <w:t xml:space="preserve"> "Об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(зарегистрирован Министерством юстиции Российской Федерации 28 августа 2020 г., регистрационный N 59557)).</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Экстернам, прошедшим промежуточную аттестацию и отчисленным из Организации, выдается справка.</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center"/>
        <w:rPr>
          <w:rFonts w:eastAsiaTheme="minorEastAsia"/>
          <w:sz w:val="32"/>
          <w:szCs w:val="32"/>
        </w:rPr>
      </w:pPr>
      <w:r w:rsidRPr="00CD694B">
        <w:rPr>
          <w:rFonts w:eastAsiaTheme="minorEastAsia"/>
          <w:b/>
          <w:bCs/>
          <w:sz w:val="32"/>
          <w:szCs w:val="32"/>
        </w:rPr>
        <w:t>III. Особенности организации образовательной деятельности для лиц с ограниченными возможностями здоровья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28. Содержание общего образования и условия организации обучения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Под специальными условиями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Правила доступности Организаций, реализующих образовательную деятельность по адаптированным общеобразовательным программам, определяются </w:t>
      </w:r>
      <w:hyperlink r:id="rId29" w:anchor="l44" w:history="1">
        <w:r w:rsidRPr="00CD694B">
          <w:rPr>
            <w:rFonts w:eastAsiaTheme="minorEastAsia"/>
            <w:u w:val="single"/>
          </w:rPr>
          <w:t>порядком</w:t>
        </w:r>
      </w:hyperlink>
      <w:r w:rsidRPr="00CD694B">
        <w:rPr>
          <w:rFonts w:eastAsiaTheme="minorEastAsia"/>
        </w:rPr>
        <w:t xml:space="preserve"> обеспечения условий доступности для инвалидов объектов и предоставляемых услуг в сфере образования, а также оказания им при этом необходимой помощи ( Приказ Министерства образования и науки Российской Федерации </w:t>
      </w:r>
      <w:hyperlink r:id="rId30" w:anchor="l0" w:history="1">
        <w:r w:rsidRPr="00CD694B">
          <w:rPr>
            <w:rFonts w:eastAsiaTheme="minorEastAsia"/>
            <w:u w:val="single"/>
          </w:rPr>
          <w:t>от 9 ноября 2015 г. N 1309</w:t>
        </w:r>
      </w:hyperlink>
      <w:r w:rsidRPr="00CD694B">
        <w:rPr>
          <w:rFonts w:eastAsiaTheme="minorEastAsia"/>
        </w:rPr>
        <w:t xml:space="preserve">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Министерством юстиции Российской Федерации 8 декабря 2015 г., регистрационный N 40000) с изменением, внесенным приказом Министерства образования и науки Российской Федерации от 18 августа 2016 г. N 1065 (зарегистрирован Министерством юстиции Российской Федерации 1 сентября 2016 г., регистрационный N 43524)).</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29. Предельная наполняемость отдельного класса (группы), группы продленного дня для обучающихся с ограниченными возможностями здоровья устанавливается в соответствии с Санитарно-эпидемиологическими </w:t>
      </w:r>
      <w:hyperlink r:id="rId31" w:anchor="l22" w:history="1">
        <w:r w:rsidRPr="00CD694B">
          <w:rPr>
            <w:rFonts w:eastAsiaTheme="minorEastAsia"/>
            <w:u w:val="single"/>
          </w:rPr>
          <w:t>требованиями</w:t>
        </w:r>
      </w:hyperlink>
      <w:r w:rsidRPr="00CD694B">
        <w:rPr>
          <w:rFonts w:eastAsiaTheme="minorEastAsia"/>
        </w:rPr>
        <w:t xml:space="preserve"> и правилами.</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отдельных Организациях. 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обучающимися.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30.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а) для обучающихся с ограниченными возможностями здоровья по зрению:</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адаптация официальных сайтов Организаций в информационно-телекоммуникационной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 xml:space="preserve">присутствие ассистента, оказывающего обучающемуся необходимую помощь; обеспечение наличия </w:t>
      </w:r>
      <w:r w:rsidRPr="00CD694B">
        <w:rPr>
          <w:rFonts w:eastAsiaTheme="minorEastAsia"/>
        </w:rPr>
        <w:lastRenderedPageBreak/>
        <w:t>альтернативных форматов печатных материалов (крупный шрифт) или аудиофайлов;</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б) для обучающихся с ограниченными возможностями здоровья по слуху:</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обеспечение надлежащими звуковыми средствами воспроизведения информации;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обеспечение получения информации с использованием русского жестового языка (сурдоперевода, тифлосурдоперевода);</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в) для обучающихся, имеющих нарушения опорно-двигательного аппарата:</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наличие специальных кресел и других приспособлений).</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31. Для получения без дискриминации качественного образования лицами с ограниченными возможностями здоровья создаются: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CD694B" w:rsidRPr="00CD694B" w:rsidRDefault="00CD694B" w:rsidP="00CD694B">
      <w:pPr>
        <w:widowControl w:val="0"/>
        <w:autoSpaceDE w:val="0"/>
        <w:autoSpaceDN w:val="0"/>
        <w:adjustRightInd w:val="0"/>
        <w:rPr>
          <w:rFonts w:eastAsiaTheme="minorEastAsia"/>
        </w:rPr>
      </w:pP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32. 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1 отделение - для обучающихся с легким недоразвитием речи, обусловленным нарушением слуха;</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2 отделение - для обучающихся с глубоким недоразвитием речи, обусловленным нарушением слуха.</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33.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амблиопией и косоглазием и нуждающихся в офтальмологическом сопровождении.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Основой обучения слепых обучающихся является система Брайля.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34. В Организациях, осуществляющих образовательную деятельность по адаптированным общеобразовательным программам для обучающихся, имеющих тяжелые нарушения речи, создаются два отделения: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1 отделение - для обучающихся, имеющих общее недоразвитие речи тяжелой степени (алалия, дизартрия, ринолалия, афазия), а также обучающихся, имеющих общее недоразвитие речи, сопровождающееся заиканием;</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lastRenderedPageBreak/>
        <w:t>2 отделение - для обучающихся с тяжелой формой заикания при нормальном развитии речи.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35.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36. В Организации, осуществляющей образовательную деятельность по адаптированным общеобразовательным программам, допускается: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совместное обучение по образовательным программам для обучающихся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Обучающимся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Для успешной адаптации обучающихся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5-8 обучающихся с расстройством аутистического спектра на одну ставку должности педагога-психолога.</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37.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В классы (группы) с углубленным изучением отдельных учебных предметов, предметных областей соответствующей образовательной программы принимаются обучающиеся, окончившие 9 (10) класс.</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38.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для обучающихся с умеренной и тяжелой умственной отсталостью.</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 владеющие элементарными навыками самообслуживания.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39.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учителя-дефектолога (сурдопедагога, тифлопедагога) на каждые 6-12 обучающихся с ограниченными возможностями здоровья;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учителя-логопеда на каждые 6-12 обучающихся с ограниченными возможностями здоровья;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педагога-психолога на каждые 20 обучающихся с ограниченными возможностями здоровья;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lastRenderedPageBreak/>
        <w:t>тьютора, ассистента (помощника) на каждые 1-6 обучающихся с ограниченными возможностями здоровья.</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40.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p>
    <w:p w:rsidR="00CD694B" w:rsidRPr="00CD694B" w:rsidRDefault="00CD694B" w:rsidP="00CD694B">
      <w:pPr>
        <w:widowControl w:val="0"/>
        <w:autoSpaceDE w:val="0"/>
        <w:autoSpaceDN w:val="0"/>
        <w:adjustRightInd w:val="0"/>
        <w:spacing w:after="150"/>
        <w:jc w:val="both"/>
        <w:rPr>
          <w:rFonts w:eastAsiaTheme="minorEastAsia"/>
        </w:rPr>
      </w:pPr>
      <w:r w:rsidRPr="00CD694B">
        <w:rPr>
          <w:rFonts w:eastAsiaTheme="minorEastAsia"/>
        </w:rPr>
        <w:t>Порядок регламентации и оформления отношений государственной и муниципальной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CC65E4" w:rsidRDefault="00CC65E4" w:rsidP="00393498">
      <w:pPr>
        <w:jc w:val="center"/>
        <w:rPr>
          <w:bCs/>
          <w:iCs/>
          <w:sz w:val="36"/>
          <w:szCs w:val="36"/>
        </w:rPr>
      </w:pPr>
    </w:p>
    <w:p w:rsidR="00CC65E4" w:rsidRDefault="00CC65E4" w:rsidP="00393498">
      <w:pPr>
        <w:jc w:val="center"/>
        <w:rPr>
          <w:bCs/>
          <w:iCs/>
          <w:sz w:val="36"/>
          <w:szCs w:val="36"/>
        </w:rPr>
      </w:pPr>
    </w:p>
    <w:p w:rsidR="00CC65E4" w:rsidRDefault="00CC65E4" w:rsidP="00393498">
      <w:pPr>
        <w:jc w:val="center"/>
        <w:rPr>
          <w:bCs/>
          <w:iCs/>
          <w:sz w:val="36"/>
          <w:szCs w:val="36"/>
        </w:rPr>
      </w:pPr>
    </w:p>
    <w:p w:rsidR="00CC65E4" w:rsidRDefault="00CC65E4" w:rsidP="00393498">
      <w:pPr>
        <w:jc w:val="center"/>
        <w:rPr>
          <w:bCs/>
          <w:iCs/>
          <w:sz w:val="36"/>
          <w:szCs w:val="36"/>
        </w:rPr>
      </w:pPr>
    </w:p>
    <w:p w:rsidR="00CC65E4" w:rsidRDefault="00CC65E4" w:rsidP="00393498">
      <w:pPr>
        <w:jc w:val="center"/>
        <w:rPr>
          <w:bCs/>
          <w:iCs/>
          <w:sz w:val="36"/>
          <w:szCs w:val="36"/>
        </w:rPr>
      </w:pPr>
    </w:p>
    <w:p w:rsidR="00CC65E4" w:rsidRDefault="00CC65E4" w:rsidP="00393498">
      <w:pPr>
        <w:jc w:val="center"/>
        <w:rPr>
          <w:bCs/>
          <w:iCs/>
          <w:sz w:val="36"/>
          <w:szCs w:val="36"/>
        </w:rPr>
      </w:pPr>
    </w:p>
    <w:p w:rsidR="0073794F" w:rsidRPr="0060424D" w:rsidRDefault="0073794F" w:rsidP="0073794F"/>
    <w:p w:rsidR="0073794F" w:rsidRPr="0060424D" w:rsidRDefault="0073794F" w:rsidP="0073794F"/>
    <w:p w:rsidR="004A2A75" w:rsidRDefault="004A2A75" w:rsidP="0004543A">
      <w:pPr>
        <w:rPr>
          <w:sz w:val="28"/>
          <w:szCs w:val="28"/>
        </w:rPr>
      </w:pPr>
    </w:p>
    <w:p w:rsidR="004A2A75" w:rsidRDefault="004A2A75" w:rsidP="0004543A">
      <w:pPr>
        <w:rPr>
          <w:sz w:val="28"/>
          <w:szCs w:val="28"/>
        </w:rPr>
      </w:pPr>
    </w:p>
    <w:p w:rsidR="004A2A75" w:rsidRDefault="004A2A75" w:rsidP="0004543A">
      <w:pPr>
        <w:rPr>
          <w:sz w:val="28"/>
          <w:szCs w:val="28"/>
        </w:rPr>
      </w:pPr>
    </w:p>
    <w:sectPr w:rsidR="004A2A75" w:rsidSect="00EC740A">
      <w:footerReference w:type="default" r:id="rId32"/>
      <w:pgSz w:w="11906" w:h="16838"/>
      <w:pgMar w:top="709" w:right="566" w:bottom="1134"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E8A" w:rsidRDefault="00414E8A" w:rsidP="00EC740A">
      <w:r>
        <w:separator/>
      </w:r>
    </w:p>
  </w:endnote>
  <w:endnote w:type="continuationSeparator" w:id="1">
    <w:p w:rsidR="00414E8A" w:rsidRDefault="00414E8A" w:rsidP="00EC740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55501"/>
      <w:docPartObj>
        <w:docPartGallery w:val="Page Numbers (Bottom of Page)"/>
        <w:docPartUnique/>
      </w:docPartObj>
    </w:sdtPr>
    <w:sdtContent>
      <w:p w:rsidR="00CC65E4" w:rsidRDefault="002071E4">
        <w:pPr>
          <w:pStyle w:val="a8"/>
          <w:jc w:val="center"/>
        </w:pPr>
        <w:fldSimple w:instr=" PAGE   \* MERGEFORMAT ">
          <w:r w:rsidR="00495512">
            <w:rPr>
              <w:noProof/>
            </w:rPr>
            <w:t>2</w:t>
          </w:r>
        </w:fldSimple>
      </w:p>
    </w:sdtContent>
  </w:sdt>
  <w:p w:rsidR="00CC65E4" w:rsidRDefault="00CC65E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E8A" w:rsidRDefault="00414E8A" w:rsidP="00EC740A">
      <w:r>
        <w:separator/>
      </w:r>
    </w:p>
  </w:footnote>
  <w:footnote w:type="continuationSeparator" w:id="1">
    <w:p w:rsidR="00414E8A" w:rsidRDefault="00414E8A" w:rsidP="00EC74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22424"/>
    <w:multiLevelType w:val="hybridMultilevel"/>
    <w:tmpl w:val="5DDC368E"/>
    <w:lvl w:ilvl="0" w:tplc="82C898D6">
      <w:start w:val="1"/>
      <w:numFmt w:val="bullet"/>
      <w:lvlText w:val=""/>
      <w:lvlJc w:val="left"/>
      <w:pPr>
        <w:tabs>
          <w:tab w:val="num" w:pos="1647"/>
        </w:tabs>
        <w:ind w:left="1647" w:hanging="567"/>
      </w:pPr>
      <w:rPr>
        <w:rFonts w:ascii="Wingdings" w:hAnsi="Wingdings" w:cs="Times New Roman" w:hint="default"/>
        <w:caps w:val="0"/>
        <w:outline w:val="0"/>
        <w:emboss w:val="0"/>
        <w:imprint w:val="0"/>
        <w:sz w:val="52"/>
        <w:szCs w:val="52"/>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
    <w:nsid w:val="18A52D36"/>
    <w:multiLevelType w:val="hybridMultilevel"/>
    <w:tmpl w:val="62524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F17BE7"/>
    <w:multiLevelType w:val="hybridMultilevel"/>
    <w:tmpl w:val="1A942128"/>
    <w:lvl w:ilvl="0" w:tplc="1882AC7C">
      <w:start w:val="1"/>
      <w:numFmt w:val="bullet"/>
      <w:lvlText w:val=""/>
      <w:lvlJc w:val="left"/>
      <w:pPr>
        <w:tabs>
          <w:tab w:val="num" w:pos="1647"/>
        </w:tabs>
        <w:ind w:left="1647" w:hanging="567"/>
      </w:pPr>
      <w:rPr>
        <w:rFonts w:ascii="Wingdings" w:hAnsi="Wingdings" w:cs="Times New Roman" w:hint="default"/>
        <w:caps w:val="0"/>
        <w:outline w:val="0"/>
        <w:emboss w:val="0"/>
        <w:imprint w:val="0"/>
        <w:sz w:val="52"/>
        <w:szCs w:val="52"/>
      </w:rPr>
    </w:lvl>
    <w:lvl w:ilvl="1" w:tplc="FD788BF8">
      <w:start w:val="1"/>
      <w:numFmt w:val="bullet"/>
      <w:lvlText w:val=""/>
      <w:lvlJc w:val="left"/>
      <w:pPr>
        <w:tabs>
          <w:tab w:val="num" w:pos="1647"/>
        </w:tabs>
        <w:ind w:left="1647" w:hanging="567"/>
      </w:pPr>
      <w:rPr>
        <w:rFonts w:ascii="Wingdings" w:hAnsi="Wingdings" w:cs="Times New Roman" w:hint="default"/>
        <w:caps w:val="0"/>
        <w:outline w:val="0"/>
        <w:emboss w:val="0"/>
        <w:imprint w:val="0"/>
        <w:sz w:val="52"/>
        <w:szCs w:val="5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26C12C0"/>
    <w:multiLevelType w:val="hybridMultilevel"/>
    <w:tmpl w:val="215632DC"/>
    <w:lvl w:ilvl="0" w:tplc="FC12D988">
      <w:start w:val="1"/>
      <w:numFmt w:val="bullet"/>
      <w:lvlText w:val=""/>
      <w:lvlJc w:val="left"/>
      <w:pPr>
        <w:tabs>
          <w:tab w:val="num" w:pos="1647"/>
        </w:tabs>
        <w:ind w:left="1647" w:hanging="567"/>
      </w:pPr>
      <w:rPr>
        <w:rFonts w:ascii="Wingdings" w:hAnsi="Wingdings" w:cs="Times New Roman" w:hint="default"/>
        <w:caps w:val="0"/>
        <w:outline w:val="0"/>
        <w:emboss w:val="0"/>
        <w:imprint w:val="0"/>
        <w:sz w:val="52"/>
        <w:szCs w:val="5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5A401CF"/>
    <w:multiLevelType w:val="multilevel"/>
    <w:tmpl w:val="9E48A644"/>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440" w:hanging="360"/>
      </w:pPr>
      <w:rPr>
        <w:rFonts w:ascii="Times New Roman" w:eastAsia="Times New Roman" w:hAnsi="Times New Roman" w:cs="Times New Roman"/>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38B7144A"/>
    <w:multiLevelType w:val="hybridMultilevel"/>
    <w:tmpl w:val="4334A334"/>
    <w:lvl w:ilvl="0" w:tplc="9668B65A">
      <w:start w:val="1"/>
      <w:numFmt w:val="bullet"/>
      <w:lvlText w:val=""/>
      <w:lvlJc w:val="left"/>
      <w:pPr>
        <w:tabs>
          <w:tab w:val="num" w:pos="1647"/>
        </w:tabs>
        <w:ind w:left="1647" w:hanging="567"/>
      </w:pPr>
      <w:rPr>
        <w:rFonts w:ascii="Wingdings" w:hAnsi="Wingdings" w:cs="Times New Roman" w:hint="default"/>
        <w:caps w:val="0"/>
        <w:outline w:val="0"/>
        <w:emboss w:val="0"/>
        <w:imprint w:val="0"/>
        <w:sz w:val="52"/>
        <w:szCs w:val="52"/>
      </w:rPr>
    </w:lvl>
    <w:lvl w:ilvl="1" w:tplc="820EEB7E">
      <w:start w:val="1"/>
      <w:numFmt w:val="bullet"/>
      <w:lvlText w:val=""/>
      <w:lvlJc w:val="left"/>
      <w:pPr>
        <w:tabs>
          <w:tab w:val="num" w:pos="1647"/>
        </w:tabs>
        <w:ind w:left="1647" w:hanging="567"/>
      </w:pPr>
      <w:rPr>
        <w:rFonts w:ascii="Wingdings" w:hAnsi="Wingdings" w:cs="Times New Roman" w:hint="default"/>
        <w:caps w:val="0"/>
        <w:outline w:val="0"/>
        <w:emboss w:val="0"/>
        <w:imprint w:val="0"/>
        <w:sz w:val="52"/>
        <w:szCs w:val="5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25E4529"/>
    <w:multiLevelType w:val="hybridMultilevel"/>
    <w:tmpl w:val="11F683BC"/>
    <w:lvl w:ilvl="0" w:tplc="FC12D988">
      <w:start w:val="1"/>
      <w:numFmt w:val="bullet"/>
      <w:lvlText w:val=""/>
      <w:lvlJc w:val="left"/>
      <w:pPr>
        <w:tabs>
          <w:tab w:val="num" w:pos="1647"/>
        </w:tabs>
        <w:ind w:left="1647" w:hanging="567"/>
      </w:pPr>
      <w:rPr>
        <w:rFonts w:ascii="Wingdings" w:hAnsi="Wingdings" w:cs="Times New Roman" w:hint="default"/>
        <w:caps w:val="0"/>
        <w:outline w:val="0"/>
        <w:emboss w:val="0"/>
        <w:imprint w:val="0"/>
        <w:sz w:val="52"/>
        <w:szCs w:val="5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8963988"/>
    <w:multiLevelType w:val="hybridMultilevel"/>
    <w:tmpl w:val="85D4AD7A"/>
    <w:lvl w:ilvl="0" w:tplc="2214E17E">
      <w:start w:val="1"/>
      <w:numFmt w:val="bullet"/>
      <w:lvlText w:val=""/>
      <w:lvlJc w:val="left"/>
      <w:pPr>
        <w:tabs>
          <w:tab w:val="num" w:pos="1647"/>
        </w:tabs>
        <w:ind w:left="1647" w:hanging="567"/>
      </w:pPr>
      <w:rPr>
        <w:rFonts w:ascii="Wingdings" w:hAnsi="Wingdings" w:cs="Times New Roman" w:hint="default"/>
        <w:caps w:val="0"/>
        <w:outline w:val="0"/>
        <w:emboss w:val="0"/>
        <w:imprint w:val="0"/>
        <w:sz w:val="52"/>
        <w:szCs w:val="52"/>
      </w:rPr>
    </w:lvl>
    <w:lvl w:ilvl="1" w:tplc="E780A33A">
      <w:start w:val="1"/>
      <w:numFmt w:val="bullet"/>
      <w:lvlText w:val=""/>
      <w:lvlJc w:val="left"/>
      <w:pPr>
        <w:tabs>
          <w:tab w:val="num" w:pos="1647"/>
        </w:tabs>
        <w:ind w:left="1647" w:hanging="567"/>
      </w:pPr>
      <w:rPr>
        <w:rFonts w:ascii="Wingdings" w:hAnsi="Wingdings" w:cs="Times New Roman" w:hint="default"/>
        <w:caps w:val="0"/>
        <w:outline w:val="0"/>
        <w:emboss w:val="0"/>
        <w:imprint w:val="0"/>
        <w:sz w:val="52"/>
        <w:szCs w:val="5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92B7740"/>
    <w:multiLevelType w:val="hybridMultilevel"/>
    <w:tmpl w:val="59302314"/>
    <w:lvl w:ilvl="0" w:tplc="FD788BF8">
      <w:start w:val="1"/>
      <w:numFmt w:val="bullet"/>
      <w:lvlText w:val=""/>
      <w:lvlJc w:val="left"/>
      <w:pPr>
        <w:tabs>
          <w:tab w:val="num" w:pos="2007"/>
        </w:tabs>
        <w:ind w:left="2007" w:hanging="567"/>
      </w:pPr>
      <w:rPr>
        <w:rFonts w:ascii="Wingdings" w:hAnsi="Wingdings" w:cs="Times New Roman" w:hint="default"/>
        <w:caps w:val="0"/>
        <w:outline w:val="0"/>
        <w:emboss w:val="0"/>
        <w:imprint w:val="0"/>
        <w:sz w:val="52"/>
        <w:szCs w:val="52"/>
      </w:rPr>
    </w:lvl>
    <w:lvl w:ilvl="1" w:tplc="FC12D988">
      <w:start w:val="1"/>
      <w:numFmt w:val="bullet"/>
      <w:lvlText w:val=""/>
      <w:lvlJc w:val="left"/>
      <w:pPr>
        <w:tabs>
          <w:tab w:val="num" w:pos="1647"/>
        </w:tabs>
        <w:ind w:left="1647" w:hanging="567"/>
      </w:pPr>
      <w:rPr>
        <w:rFonts w:ascii="Wingdings" w:hAnsi="Wingdings" w:cs="Times New Roman" w:hint="default"/>
        <w:caps w:val="0"/>
        <w:outline w:val="0"/>
        <w:emboss w:val="0"/>
        <w:imprint w:val="0"/>
        <w:sz w:val="52"/>
        <w:szCs w:val="52"/>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7FB93030"/>
    <w:multiLevelType w:val="hybridMultilevel"/>
    <w:tmpl w:val="CD387350"/>
    <w:lvl w:ilvl="0" w:tplc="2CF057AE">
      <w:start w:val="2"/>
      <w:numFmt w:val="bullet"/>
      <w:lvlText w:val=""/>
      <w:lvlJc w:val="left"/>
      <w:pPr>
        <w:tabs>
          <w:tab w:val="num" w:pos="1502"/>
        </w:tabs>
        <w:ind w:left="1502" w:hanging="567"/>
      </w:pPr>
      <w:rPr>
        <w:rFonts w:ascii="Symbol" w:hAnsi="Symbol" w:cs="Times New Roman" w:hint="default"/>
        <w:caps w:val="0"/>
        <w:outline w:val="0"/>
        <w:emboss w:val="0"/>
        <w:imprint w:val="0"/>
        <w:sz w:val="24"/>
        <w:szCs w:val="24"/>
      </w:rPr>
    </w:lvl>
    <w:lvl w:ilvl="1" w:tplc="04190003" w:tentative="1">
      <w:start w:val="1"/>
      <w:numFmt w:val="bullet"/>
      <w:lvlText w:val="o"/>
      <w:lvlJc w:val="left"/>
      <w:pPr>
        <w:tabs>
          <w:tab w:val="num" w:pos="1295"/>
        </w:tabs>
        <w:ind w:left="1295" w:hanging="360"/>
      </w:pPr>
      <w:rPr>
        <w:rFonts w:ascii="Courier New" w:hAnsi="Courier New" w:cs="Courier New" w:hint="default"/>
      </w:rPr>
    </w:lvl>
    <w:lvl w:ilvl="2" w:tplc="04190005" w:tentative="1">
      <w:start w:val="1"/>
      <w:numFmt w:val="bullet"/>
      <w:lvlText w:val=""/>
      <w:lvlJc w:val="left"/>
      <w:pPr>
        <w:tabs>
          <w:tab w:val="num" w:pos="2015"/>
        </w:tabs>
        <w:ind w:left="2015" w:hanging="360"/>
      </w:pPr>
      <w:rPr>
        <w:rFonts w:ascii="Wingdings" w:hAnsi="Wingdings" w:hint="default"/>
      </w:rPr>
    </w:lvl>
    <w:lvl w:ilvl="3" w:tplc="04190001" w:tentative="1">
      <w:start w:val="1"/>
      <w:numFmt w:val="bullet"/>
      <w:lvlText w:val=""/>
      <w:lvlJc w:val="left"/>
      <w:pPr>
        <w:tabs>
          <w:tab w:val="num" w:pos="2735"/>
        </w:tabs>
        <w:ind w:left="2735" w:hanging="360"/>
      </w:pPr>
      <w:rPr>
        <w:rFonts w:ascii="Symbol" w:hAnsi="Symbol" w:hint="default"/>
      </w:rPr>
    </w:lvl>
    <w:lvl w:ilvl="4" w:tplc="04190003" w:tentative="1">
      <w:start w:val="1"/>
      <w:numFmt w:val="bullet"/>
      <w:lvlText w:val="o"/>
      <w:lvlJc w:val="left"/>
      <w:pPr>
        <w:tabs>
          <w:tab w:val="num" w:pos="3455"/>
        </w:tabs>
        <w:ind w:left="3455" w:hanging="360"/>
      </w:pPr>
      <w:rPr>
        <w:rFonts w:ascii="Courier New" w:hAnsi="Courier New" w:cs="Courier New" w:hint="default"/>
      </w:rPr>
    </w:lvl>
    <w:lvl w:ilvl="5" w:tplc="04190005" w:tentative="1">
      <w:start w:val="1"/>
      <w:numFmt w:val="bullet"/>
      <w:lvlText w:val=""/>
      <w:lvlJc w:val="left"/>
      <w:pPr>
        <w:tabs>
          <w:tab w:val="num" w:pos="4175"/>
        </w:tabs>
        <w:ind w:left="4175" w:hanging="360"/>
      </w:pPr>
      <w:rPr>
        <w:rFonts w:ascii="Wingdings" w:hAnsi="Wingdings" w:hint="default"/>
      </w:rPr>
    </w:lvl>
    <w:lvl w:ilvl="6" w:tplc="04190001" w:tentative="1">
      <w:start w:val="1"/>
      <w:numFmt w:val="bullet"/>
      <w:lvlText w:val=""/>
      <w:lvlJc w:val="left"/>
      <w:pPr>
        <w:tabs>
          <w:tab w:val="num" w:pos="4895"/>
        </w:tabs>
        <w:ind w:left="4895" w:hanging="360"/>
      </w:pPr>
      <w:rPr>
        <w:rFonts w:ascii="Symbol" w:hAnsi="Symbol" w:hint="default"/>
      </w:rPr>
    </w:lvl>
    <w:lvl w:ilvl="7" w:tplc="04190003" w:tentative="1">
      <w:start w:val="1"/>
      <w:numFmt w:val="bullet"/>
      <w:lvlText w:val="o"/>
      <w:lvlJc w:val="left"/>
      <w:pPr>
        <w:tabs>
          <w:tab w:val="num" w:pos="5615"/>
        </w:tabs>
        <w:ind w:left="5615" w:hanging="360"/>
      </w:pPr>
      <w:rPr>
        <w:rFonts w:ascii="Courier New" w:hAnsi="Courier New" w:cs="Courier New" w:hint="default"/>
      </w:rPr>
    </w:lvl>
    <w:lvl w:ilvl="8" w:tplc="04190005" w:tentative="1">
      <w:start w:val="1"/>
      <w:numFmt w:val="bullet"/>
      <w:lvlText w:val=""/>
      <w:lvlJc w:val="left"/>
      <w:pPr>
        <w:tabs>
          <w:tab w:val="num" w:pos="6335"/>
        </w:tabs>
        <w:ind w:left="6335" w:hanging="360"/>
      </w:pPr>
      <w:rPr>
        <w:rFonts w:ascii="Wingdings" w:hAnsi="Wingdings" w:hint="default"/>
      </w:rPr>
    </w:lvl>
  </w:abstractNum>
  <w:num w:numId="1">
    <w:abstractNumId w:val="1"/>
  </w:num>
  <w:num w:numId="2">
    <w:abstractNumId w:val="4"/>
  </w:num>
  <w:num w:numId="3">
    <w:abstractNumId w:val="0"/>
  </w:num>
  <w:num w:numId="4">
    <w:abstractNumId w:val="7"/>
  </w:num>
  <w:num w:numId="5">
    <w:abstractNumId w:val="2"/>
  </w:num>
  <w:num w:numId="6">
    <w:abstractNumId w:val="8"/>
  </w:num>
  <w:num w:numId="7">
    <w:abstractNumId w:val="6"/>
  </w:num>
  <w:num w:numId="8">
    <w:abstractNumId w:val="3"/>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0864B1"/>
    <w:rsid w:val="0004543A"/>
    <w:rsid w:val="000604B8"/>
    <w:rsid w:val="000711CB"/>
    <w:rsid w:val="00072A26"/>
    <w:rsid w:val="000864B1"/>
    <w:rsid w:val="000E7F17"/>
    <w:rsid w:val="000F4648"/>
    <w:rsid w:val="00107CB3"/>
    <w:rsid w:val="00157F1A"/>
    <w:rsid w:val="001A6838"/>
    <w:rsid w:val="001C3E86"/>
    <w:rsid w:val="001C6B72"/>
    <w:rsid w:val="001C7A1C"/>
    <w:rsid w:val="002025C2"/>
    <w:rsid w:val="002071E4"/>
    <w:rsid w:val="002350AC"/>
    <w:rsid w:val="00262A5B"/>
    <w:rsid w:val="002C5F39"/>
    <w:rsid w:val="003058D9"/>
    <w:rsid w:val="00393498"/>
    <w:rsid w:val="004012E6"/>
    <w:rsid w:val="004079B7"/>
    <w:rsid w:val="00414E8A"/>
    <w:rsid w:val="00420FE3"/>
    <w:rsid w:val="00427422"/>
    <w:rsid w:val="0044583E"/>
    <w:rsid w:val="004477CC"/>
    <w:rsid w:val="00495512"/>
    <w:rsid w:val="004A2A75"/>
    <w:rsid w:val="004C3A0F"/>
    <w:rsid w:val="00510CEF"/>
    <w:rsid w:val="00511DF5"/>
    <w:rsid w:val="00543DAF"/>
    <w:rsid w:val="005B3D46"/>
    <w:rsid w:val="005F5190"/>
    <w:rsid w:val="00622135"/>
    <w:rsid w:val="00634207"/>
    <w:rsid w:val="00674F48"/>
    <w:rsid w:val="0073794F"/>
    <w:rsid w:val="007605CF"/>
    <w:rsid w:val="00786375"/>
    <w:rsid w:val="007A373A"/>
    <w:rsid w:val="007C2CD5"/>
    <w:rsid w:val="007F649E"/>
    <w:rsid w:val="00832B57"/>
    <w:rsid w:val="008B2408"/>
    <w:rsid w:val="008B7136"/>
    <w:rsid w:val="008F34EB"/>
    <w:rsid w:val="008F4682"/>
    <w:rsid w:val="009671F6"/>
    <w:rsid w:val="009A2F3D"/>
    <w:rsid w:val="009E33F0"/>
    <w:rsid w:val="00A13CB6"/>
    <w:rsid w:val="00A65C4B"/>
    <w:rsid w:val="00A74B90"/>
    <w:rsid w:val="00A7532C"/>
    <w:rsid w:val="00AF5141"/>
    <w:rsid w:val="00B20DB4"/>
    <w:rsid w:val="00B22FFE"/>
    <w:rsid w:val="00B33516"/>
    <w:rsid w:val="00B80B5E"/>
    <w:rsid w:val="00C04F36"/>
    <w:rsid w:val="00C15A0B"/>
    <w:rsid w:val="00C20F4B"/>
    <w:rsid w:val="00C3044E"/>
    <w:rsid w:val="00C67F25"/>
    <w:rsid w:val="00CA7DE7"/>
    <w:rsid w:val="00CB5C89"/>
    <w:rsid w:val="00CC591A"/>
    <w:rsid w:val="00CC65E4"/>
    <w:rsid w:val="00CD694B"/>
    <w:rsid w:val="00CE3873"/>
    <w:rsid w:val="00CF1B43"/>
    <w:rsid w:val="00D102BD"/>
    <w:rsid w:val="00D177CA"/>
    <w:rsid w:val="00D32644"/>
    <w:rsid w:val="00D50DB7"/>
    <w:rsid w:val="00DA0C85"/>
    <w:rsid w:val="00DC35AE"/>
    <w:rsid w:val="00DD39B8"/>
    <w:rsid w:val="00DE793A"/>
    <w:rsid w:val="00E26940"/>
    <w:rsid w:val="00E62F06"/>
    <w:rsid w:val="00E80703"/>
    <w:rsid w:val="00E9460F"/>
    <w:rsid w:val="00EA0E97"/>
    <w:rsid w:val="00EB4ACD"/>
    <w:rsid w:val="00EC740A"/>
    <w:rsid w:val="00F20669"/>
    <w:rsid w:val="00F211FE"/>
    <w:rsid w:val="00F46DD1"/>
    <w:rsid w:val="00F91B1A"/>
    <w:rsid w:val="00F95B7B"/>
    <w:rsid w:val="00FE2CB8"/>
    <w:rsid w:val="00FE6D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498"/>
    <w:pPr>
      <w:spacing w:after="0" w:line="240" w:lineRule="auto"/>
    </w:pPr>
    <w:rPr>
      <w:rFonts w:ascii="Times New Roman" w:eastAsia="Times New Roman" w:hAnsi="Times New Roman" w:cs="Times New Roman"/>
      <w:sz w:val="24"/>
      <w:szCs w:val="24"/>
      <w:lang w:eastAsia="ru-RU"/>
    </w:rPr>
  </w:style>
  <w:style w:type="paragraph" w:styleId="1">
    <w:name w:val="heading 1"/>
    <w:basedOn w:val="10"/>
    <w:next w:val="10"/>
    <w:link w:val="11"/>
    <w:qFormat/>
    <w:rsid w:val="00393498"/>
    <w:pPr>
      <w:keepNext/>
      <w:widowControl w:val="0"/>
      <w:outlineLvl w:val="0"/>
    </w:pPr>
    <w:rPr>
      <w:sz w:val="28"/>
    </w:rPr>
  </w:style>
  <w:style w:type="paragraph" w:styleId="3">
    <w:name w:val="heading 3"/>
    <w:basedOn w:val="10"/>
    <w:next w:val="10"/>
    <w:link w:val="30"/>
    <w:qFormat/>
    <w:rsid w:val="00393498"/>
    <w:pPr>
      <w:keepNext/>
      <w:jc w:val="center"/>
      <w:outlineLvl w:val="2"/>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64B1"/>
    <w:pPr>
      <w:spacing w:after="0" w:line="240" w:lineRule="auto"/>
    </w:pPr>
  </w:style>
  <w:style w:type="character" w:customStyle="1" w:styleId="11">
    <w:name w:val="Заголовок 1 Знак"/>
    <w:basedOn w:val="a0"/>
    <w:link w:val="1"/>
    <w:rsid w:val="00393498"/>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393498"/>
    <w:rPr>
      <w:rFonts w:ascii="Times New Roman" w:eastAsia="Times New Roman" w:hAnsi="Times New Roman" w:cs="Times New Roman"/>
      <w:sz w:val="24"/>
      <w:szCs w:val="20"/>
      <w:lang w:eastAsia="ru-RU"/>
    </w:rPr>
  </w:style>
  <w:style w:type="paragraph" w:customStyle="1" w:styleId="10">
    <w:name w:val="Обычный1"/>
    <w:rsid w:val="00393498"/>
    <w:pPr>
      <w:spacing w:after="0" w:line="240" w:lineRule="auto"/>
    </w:pPr>
    <w:rPr>
      <w:rFonts w:ascii="Times New Roman" w:eastAsia="Times New Roman" w:hAnsi="Times New Roman" w:cs="Times New Roman"/>
      <w:sz w:val="20"/>
      <w:szCs w:val="20"/>
      <w:lang w:eastAsia="ru-RU"/>
    </w:rPr>
  </w:style>
  <w:style w:type="table" w:styleId="a4">
    <w:name w:val="Table Grid"/>
    <w:basedOn w:val="a1"/>
    <w:rsid w:val="003934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AF5141"/>
    <w:pPr>
      <w:ind w:left="720"/>
      <w:contextualSpacing/>
    </w:pPr>
  </w:style>
  <w:style w:type="paragraph" w:styleId="a6">
    <w:name w:val="header"/>
    <w:basedOn w:val="a"/>
    <w:link w:val="a7"/>
    <w:uiPriority w:val="99"/>
    <w:semiHidden/>
    <w:unhideWhenUsed/>
    <w:rsid w:val="00EC740A"/>
    <w:pPr>
      <w:tabs>
        <w:tab w:val="center" w:pos="4677"/>
        <w:tab w:val="right" w:pos="9355"/>
      </w:tabs>
    </w:pPr>
  </w:style>
  <w:style w:type="character" w:customStyle="1" w:styleId="a7">
    <w:name w:val="Верхний колонтитул Знак"/>
    <w:basedOn w:val="a0"/>
    <w:link w:val="a6"/>
    <w:uiPriority w:val="99"/>
    <w:semiHidden/>
    <w:rsid w:val="00EC740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C740A"/>
    <w:pPr>
      <w:tabs>
        <w:tab w:val="center" w:pos="4677"/>
        <w:tab w:val="right" w:pos="9355"/>
      </w:tabs>
    </w:pPr>
  </w:style>
  <w:style w:type="character" w:customStyle="1" w:styleId="a9">
    <w:name w:val="Нижний колонтитул Знак"/>
    <w:basedOn w:val="a0"/>
    <w:link w:val="a8"/>
    <w:uiPriority w:val="99"/>
    <w:rsid w:val="00EC740A"/>
    <w:rPr>
      <w:rFonts w:ascii="Times New Roman" w:eastAsia="Times New Roman" w:hAnsi="Times New Roman" w:cs="Times New Roman"/>
      <w:sz w:val="24"/>
      <w:szCs w:val="24"/>
      <w:lang w:eastAsia="ru-RU"/>
    </w:rPr>
  </w:style>
  <w:style w:type="paragraph" w:styleId="aa">
    <w:name w:val="Normal (Web)"/>
    <w:basedOn w:val="a"/>
    <w:uiPriority w:val="99"/>
    <w:unhideWhenUsed/>
    <w:rsid w:val="001A683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79629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normativ.kontur.ru/document?moduleid=9&amp;documentid=385026" TargetMode="External"/><Relationship Id="rId18" Type="http://schemas.openxmlformats.org/officeDocument/2006/relationships/hyperlink" Target="https://normativ.kontur.ru/document?moduleid=9&amp;documentid=379740" TargetMode="External"/><Relationship Id="rId26" Type="http://schemas.openxmlformats.org/officeDocument/2006/relationships/hyperlink" Target="https://normativ.kontur.ru/document?moduleid=1&amp;documentid=329835" TargetMode="External"/><Relationship Id="rId3" Type="http://schemas.openxmlformats.org/officeDocument/2006/relationships/settings" Target="settings.xml"/><Relationship Id="rId21" Type="http://schemas.openxmlformats.org/officeDocument/2006/relationships/hyperlink" Target="https://normativ.kontur.ru/document?moduleid=1&amp;documentid=331993"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normativ.kontur.ru/document?moduleid=9&amp;documentid=379740" TargetMode="External"/><Relationship Id="rId17" Type="http://schemas.openxmlformats.org/officeDocument/2006/relationships/hyperlink" Target="https://normativ.kontur.ru/document?moduleid=9&amp;documentid=385026" TargetMode="External"/><Relationship Id="rId25" Type="http://schemas.openxmlformats.org/officeDocument/2006/relationships/hyperlink" Target="https://normativ.kontur.ru/document?moduleid=1&amp;documentid=329835"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ormativ.kontur.ru/document?moduleid=9&amp;documentid=379740" TargetMode="External"/><Relationship Id="rId20" Type="http://schemas.openxmlformats.org/officeDocument/2006/relationships/hyperlink" Target="https://normativ.kontur.ru/document?moduleid=9&amp;documentid=385026" TargetMode="External"/><Relationship Id="rId29" Type="http://schemas.openxmlformats.org/officeDocument/2006/relationships/hyperlink" Target="https://normativ.kontur.ru/document?moduleid=1&amp;documentid=2796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ormativ.kontur.ru/document?moduleid=9&amp;documentid=385026" TargetMode="External"/><Relationship Id="rId24" Type="http://schemas.openxmlformats.org/officeDocument/2006/relationships/hyperlink" Target="https://normativ.kontur.ru/document?moduleid=1&amp;documentid=329835"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normativ.kontur.ru/document?moduleid=9&amp;documentid=385026" TargetMode="External"/><Relationship Id="rId23" Type="http://schemas.openxmlformats.org/officeDocument/2006/relationships/hyperlink" Target="https://normativ.kontur.ru/document?moduleid=1&amp;documentid=331993" TargetMode="External"/><Relationship Id="rId28" Type="http://schemas.openxmlformats.org/officeDocument/2006/relationships/hyperlink" Target="https://normativ.kontur.ru/document?moduleid=1&amp;documentid=369362" TargetMode="External"/><Relationship Id="rId10" Type="http://schemas.openxmlformats.org/officeDocument/2006/relationships/hyperlink" Target="https://normativ.kontur.ru/document?moduleid=9&amp;documentid=379740" TargetMode="External"/><Relationship Id="rId19" Type="http://schemas.openxmlformats.org/officeDocument/2006/relationships/hyperlink" Target="https://normativ.kontur.ru/document?moduleid=9&amp;documentid=379740" TargetMode="External"/><Relationship Id="rId31" Type="http://schemas.openxmlformats.org/officeDocument/2006/relationships/hyperlink" Target="https://normativ.kontur.ru/document?moduleid=9&amp;documentid=379740"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387186" TargetMode="External"/><Relationship Id="rId14" Type="http://schemas.openxmlformats.org/officeDocument/2006/relationships/hyperlink" Target="https://normativ.kontur.ru/document?moduleid=9&amp;documentid=379740" TargetMode="External"/><Relationship Id="rId22" Type="http://schemas.openxmlformats.org/officeDocument/2006/relationships/hyperlink" Target="https://normativ.kontur.ru/document?moduleid=1&amp;documentid=331993" TargetMode="External"/><Relationship Id="rId27" Type="http://schemas.openxmlformats.org/officeDocument/2006/relationships/hyperlink" Target="https://normativ.kontur.ru/document?moduleid=1&amp;documentid=329835" TargetMode="External"/><Relationship Id="rId30" Type="http://schemas.openxmlformats.org/officeDocument/2006/relationships/hyperlink" Target="https://normativ.kontur.ru/document?moduleid=1&amp;documentid=2796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1</Pages>
  <Words>5114</Words>
  <Characters>29155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23</cp:revision>
  <cp:lastPrinted>2021-09-03T10:04:00Z</cp:lastPrinted>
  <dcterms:created xsi:type="dcterms:W3CDTF">2013-04-05T12:25:00Z</dcterms:created>
  <dcterms:modified xsi:type="dcterms:W3CDTF">2021-09-03T10:32:00Z</dcterms:modified>
</cp:coreProperties>
</file>